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7648" w:rsidRDefault="00A67648" w:rsidP="008715B8">
      <w:pPr>
        <w:rPr>
          <w:rFonts w:ascii="Arial" w:hAnsi="Arial"/>
          <w:sz w:val="18"/>
        </w:rPr>
      </w:pPr>
      <w:r>
        <w:rPr>
          <w:rFonts w:ascii="Arial" w:hAnsi="Arial"/>
          <w:b/>
          <w:color w:val="FF0000"/>
          <w:sz w:val="20"/>
        </w:rPr>
        <w:t xml:space="preserve">Einrichtung: </w:t>
      </w:r>
      <w:r w:rsidR="00A33824">
        <w:rPr>
          <w:rFonts w:ascii="Arial" w:hAnsi="Arial"/>
          <w:sz w:val="18"/>
        </w:rPr>
        <w:t>Tagespflege Bad Brückenau</w:t>
      </w:r>
    </w:p>
    <w:p w:rsidR="00C44022" w:rsidRDefault="00C44022" w:rsidP="008715B8">
      <w:pPr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  <w:t xml:space="preserve">           Im Kalkgrund 32, 97769 Bad Brückenau</w:t>
      </w:r>
    </w:p>
    <w:p w:rsidR="00C44022" w:rsidRPr="008A334C" w:rsidRDefault="00C44022" w:rsidP="008715B8">
      <w:pPr>
        <w:rPr>
          <w:rFonts w:ascii="Arial" w:hAnsi="Arial"/>
          <w:sz w:val="18"/>
          <w:lang w:val="en-US"/>
        </w:rPr>
      </w:pPr>
      <w:r>
        <w:rPr>
          <w:rFonts w:ascii="Arial" w:hAnsi="Arial"/>
          <w:sz w:val="18"/>
        </w:rPr>
        <w:tab/>
        <w:t xml:space="preserve">           </w:t>
      </w:r>
      <w:r w:rsidRPr="008A334C">
        <w:rPr>
          <w:rFonts w:ascii="Arial" w:hAnsi="Arial"/>
          <w:sz w:val="18"/>
          <w:lang w:val="en-US"/>
        </w:rPr>
        <w:t>Tel. 09741 9300149, Fax 09741 9300157</w:t>
      </w:r>
    </w:p>
    <w:p w:rsidR="00C44022" w:rsidRPr="008A334C" w:rsidRDefault="00C44022" w:rsidP="008715B8">
      <w:pPr>
        <w:rPr>
          <w:rFonts w:ascii="Arial" w:hAnsi="Arial"/>
          <w:b/>
          <w:color w:val="FF0000"/>
          <w:sz w:val="20"/>
          <w:lang w:val="en-US"/>
        </w:rPr>
      </w:pPr>
      <w:r w:rsidRPr="008A334C">
        <w:rPr>
          <w:rFonts w:ascii="Arial" w:hAnsi="Arial"/>
          <w:sz w:val="18"/>
          <w:lang w:val="en-US"/>
        </w:rPr>
        <w:t xml:space="preserve">                         claudia.ditzel@awo-unterfranken.de</w:t>
      </w:r>
    </w:p>
    <w:p w:rsidR="00A67648" w:rsidRPr="008A334C" w:rsidRDefault="00A67648" w:rsidP="008715B8">
      <w:pPr>
        <w:rPr>
          <w:rFonts w:ascii="Arial" w:hAnsi="Arial"/>
          <w:b/>
          <w:color w:val="FF0000"/>
          <w:sz w:val="20"/>
          <w:lang w:val="en-US"/>
        </w:rPr>
      </w:pPr>
    </w:p>
    <w:p w:rsidR="00A67648" w:rsidRPr="00A67648" w:rsidRDefault="00A67648" w:rsidP="008715B8">
      <w:pPr>
        <w:rPr>
          <w:rFonts w:ascii="Arial" w:hAnsi="Arial"/>
          <w:sz w:val="18"/>
          <w:highlight w:val="yellow"/>
        </w:rPr>
      </w:pPr>
      <w:r>
        <w:rPr>
          <w:rFonts w:ascii="Arial" w:hAnsi="Arial"/>
          <w:b/>
          <w:color w:val="FF0000"/>
          <w:sz w:val="20"/>
        </w:rPr>
        <w:t xml:space="preserve">Preisliste gültig ab: </w:t>
      </w:r>
      <w:r w:rsidR="00D86FD5">
        <w:rPr>
          <w:rFonts w:ascii="Arial" w:hAnsi="Arial"/>
          <w:sz w:val="18"/>
        </w:rPr>
        <w:t>01.</w:t>
      </w:r>
      <w:r w:rsidR="00AF5A51">
        <w:rPr>
          <w:rFonts w:ascii="Arial" w:hAnsi="Arial"/>
          <w:sz w:val="18"/>
        </w:rPr>
        <w:t>04</w:t>
      </w:r>
      <w:r w:rsidR="00D86FD5">
        <w:rPr>
          <w:rFonts w:ascii="Arial" w:hAnsi="Arial"/>
          <w:sz w:val="18"/>
        </w:rPr>
        <w:t>.2024 – 30.04.2025</w:t>
      </w:r>
    </w:p>
    <w:p w:rsidR="00A67648" w:rsidRDefault="00A67648" w:rsidP="008715B8">
      <w:pPr>
        <w:rPr>
          <w:rFonts w:ascii="Arial" w:hAnsi="Arial"/>
          <w:b/>
          <w:color w:val="FF0000"/>
          <w:sz w:val="20"/>
        </w:rPr>
      </w:pPr>
    </w:p>
    <w:p w:rsidR="008715B8" w:rsidRPr="0067386B" w:rsidRDefault="008715B8" w:rsidP="008715B8">
      <w:pPr>
        <w:rPr>
          <w:rFonts w:ascii="Arial" w:hAnsi="Arial"/>
          <w:b/>
          <w:color w:val="FF0000"/>
          <w:sz w:val="20"/>
        </w:rPr>
      </w:pPr>
      <w:r w:rsidRPr="0067386B">
        <w:rPr>
          <w:rFonts w:ascii="Arial" w:hAnsi="Arial"/>
          <w:b/>
          <w:color w:val="FF0000"/>
          <w:sz w:val="20"/>
        </w:rPr>
        <w:t xml:space="preserve">Gut zu wissen </w:t>
      </w:r>
    </w:p>
    <w:p w:rsidR="00F6173C" w:rsidRPr="003D7EEA" w:rsidRDefault="008715B8" w:rsidP="00F6173C">
      <w:pPr>
        <w:rPr>
          <w:rFonts w:ascii="ArialMT" w:hAnsi="ArialMT" w:cs="ArialMT"/>
          <w:sz w:val="22"/>
          <w:szCs w:val="20"/>
        </w:rPr>
      </w:pPr>
      <w:r w:rsidRPr="00EE1AEA">
        <w:rPr>
          <w:rFonts w:ascii="ArialMT" w:hAnsi="ArialMT" w:cs="ArialMT"/>
          <w:sz w:val="20"/>
          <w:szCs w:val="20"/>
        </w:rPr>
        <w:t>Eine gute Nachricht für alle Pflegebedürftigen und deren Angehörige: Seit dem 1.1.2017 gibt es m</w:t>
      </w:r>
      <w:r>
        <w:rPr>
          <w:rFonts w:ascii="ArialMT" w:hAnsi="ArialMT" w:cs="ArialMT"/>
          <w:sz w:val="20"/>
          <w:szCs w:val="20"/>
        </w:rPr>
        <w:t xml:space="preserve">ehr Budget für die Pflegegrade. </w:t>
      </w:r>
      <w:r w:rsidRPr="00EE1AEA">
        <w:rPr>
          <w:rFonts w:ascii="ArialMT" w:hAnsi="ArialMT" w:cs="ArialMT"/>
          <w:sz w:val="20"/>
          <w:szCs w:val="20"/>
        </w:rPr>
        <w:t>Der pflegebedingte Aufwand</w:t>
      </w:r>
      <w:r>
        <w:rPr>
          <w:rFonts w:ascii="ArialMT" w:hAnsi="ArialMT" w:cs="ArialMT"/>
          <w:sz w:val="20"/>
          <w:szCs w:val="20"/>
        </w:rPr>
        <w:t xml:space="preserve"> (=</w:t>
      </w:r>
      <w:r w:rsidRPr="003D7EEA">
        <w:rPr>
          <w:rFonts w:ascii="ArialMT" w:hAnsi="ArialMT" w:cs="ArialMT"/>
          <w:b/>
          <w:sz w:val="20"/>
          <w:szCs w:val="20"/>
        </w:rPr>
        <w:t>Pflege/Betreuung</w:t>
      </w:r>
      <w:r>
        <w:rPr>
          <w:rFonts w:ascii="ArialMT" w:hAnsi="ArialMT" w:cs="ArialMT"/>
          <w:sz w:val="20"/>
          <w:szCs w:val="20"/>
        </w:rPr>
        <w:t xml:space="preserve">) </w:t>
      </w:r>
      <w:r w:rsidRPr="00EE1AEA">
        <w:rPr>
          <w:rFonts w:ascii="ArialMT" w:hAnsi="ArialMT" w:cs="ArialMT"/>
          <w:sz w:val="20"/>
          <w:szCs w:val="20"/>
        </w:rPr>
        <w:t>und die Fahrtkosten werden innerhalb des Tagespflegebu</w:t>
      </w:r>
      <w:r>
        <w:rPr>
          <w:rFonts w:ascii="ArialMT" w:hAnsi="ArialMT" w:cs="ArialMT"/>
          <w:sz w:val="20"/>
          <w:szCs w:val="20"/>
        </w:rPr>
        <w:t>d</w:t>
      </w:r>
      <w:r w:rsidRPr="00EE1AEA">
        <w:rPr>
          <w:rFonts w:ascii="ArialMT" w:hAnsi="ArialMT" w:cs="ArialMT"/>
          <w:sz w:val="20"/>
          <w:szCs w:val="20"/>
        </w:rPr>
        <w:t xml:space="preserve">gets von der Pflegekasse </w:t>
      </w:r>
      <w:r w:rsidR="00C44022" w:rsidRPr="00EE1AEA">
        <w:rPr>
          <w:rFonts w:ascii="ArialMT" w:hAnsi="ArialMT" w:cs="ArialMT"/>
          <w:sz w:val="20"/>
          <w:szCs w:val="20"/>
        </w:rPr>
        <w:t>übe</w:t>
      </w:r>
      <w:r w:rsidR="00C44022">
        <w:rPr>
          <w:rFonts w:ascii="ArialMT" w:hAnsi="ArialMT" w:cs="ArialMT"/>
          <w:sz w:val="20"/>
          <w:szCs w:val="20"/>
        </w:rPr>
        <w:t>rnommen</w:t>
      </w:r>
      <w:r w:rsidRPr="00EE1AEA">
        <w:rPr>
          <w:rFonts w:ascii="ArialMT" w:hAnsi="ArialMT" w:cs="ArialMT"/>
          <w:sz w:val="20"/>
          <w:szCs w:val="20"/>
        </w:rPr>
        <w:t xml:space="preserve"> </w:t>
      </w:r>
      <w:r w:rsidR="00F6173C" w:rsidRPr="003D7EEA">
        <w:rPr>
          <w:rFonts w:ascii="ArialMT" w:hAnsi="ArialMT" w:cs="ArialMT"/>
          <w:sz w:val="22"/>
          <w:szCs w:val="20"/>
        </w:rPr>
        <w:t>(</w:t>
      </w:r>
      <w:r w:rsidR="00F6173C" w:rsidRPr="003D7EEA">
        <w:rPr>
          <w:rFonts w:ascii="ArialMT" w:hAnsi="ArialMT" w:cs="ArialMT"/>
          <w:sz w:val="20"/>
          <w:szCs w:val="20"/>
        </w:rPr>
        <w:t>Die Kostenübernahme variiert je nach Pflege</w:t>
      </w:r>
      <w:r w:rsidR="002B6E85">
        <w:rPr>
          <w:rFonts w:ascii="ArialMT" w:hAnsi="ArialMT" w:cs="ArialMT"/>
          <w:sz w:val="20"/>
          <w:szCs w:val="20"/>
        </w:rPr>
        <w:t>-</w:t>
      </w:r>
      <w:r w:rsidR="00F6173C" w:rsidRPr="003D7EEA">
        <w:rPr>
          <w:rFonts w:ascii="ArialMT" w:hAnsi="ArialMT" w:cs="ArialMT"/>
          <w:sz w:val="20"/>
          <w:szCs w:val="20"/>
        </w:rPr>
        <w:t>grad und den gefahrenen Kilometern).</w:t>
      </w:r>
    </w:p>
    <w:p w:rsidR="00F6173C" w:rsidRPr="00EE1AEA" w:rsidRDefault="00F6173C" w:rsidP="00EE1AEA">
      <w:pPr>
        <w:rPr>
          <w:rFonts w:ascii="Arial" w:hAnsi="Arial"/>
          <w:i/>
          <w:sz w:val="18"/>
        </w:rPr>
      </w:pPr>
    </w:p>
    <w:p w:rsidR="008F5F74" w:rsidRDefault="008F5F74" w:rsidP="00EE1AEA">
      <w:pPr>
        <w:rPr>
          <w:rFonts w:ascii="Arial" w:hAnsi="Arial"/>
          <w:b/>
          <w:color w:val="FF0000"/>
          <w:sz w:val="20"/>
        </w:rPr>
      </w:pPr>
    </w:p>
    <w:p w:rsidR="00360E38" w:rsidRDefault="00696F93" w:rsidP="00EE1AEA">
      <w:pPr>
        <w:rPr>
          <w:rFonts w:ascii="Arial" w:hAnsi="Arial"/>
          <w:b/>
          <w:color w:val="FF0000"/>
          <w:sz w:val="20"/>
        </w:rPr>
      </w:pPr>
      <w:r>
        <w:rPr>
          <w:rFonts w:ascii="Arial" w:hAnsi="Arial"/>
          <w:b/>
          <w:color w:val="FF0000"/>
          <w:sz w:val="20"/>
        </w:rPr>
        <w:t>Tagessätze</w:t>
      </w:r>
      <w:r w:rsidR="00360E38" w:rsidRPr="00EE1AEA">
        <w:rPr>
          <w:rFonts w:ascii="Arial" w:hAnsi="Arial"/>
          <w:b/>
          <w:color w:val="FF0000"/>
          <w:sz w:val="20"/>
        </w:rPr>
        <w:t xml:space="preserve"> </w:t>
      </w:r>
      <w:r w:rsidR="008715B8">
        <w:rPr>
          <w:rFonts w:ascii="Arial" w:hAnsi="Arial"/>
          <w:b/>
          <w:color w:val="FF0000"/>
          <w:sz w:val="20"/>
        </w:rPr>
        <w:t xml:space="preserve">für die </w:t>
      </w:r>
      <w:r w:rsidR="00360E38" w:rsidRPr="00EE1AEA">
        <w:rPr>
          <w:rFonts w:ascii="Arial" w:hAnsi="Arial"/>
          <w:b/>
          <w:color w:val="FF0000"/>
          <w:sz w:val="20"/>
        </w:rPr>
        <w:t>Betreuung</w:t>
      </w:r>
      <w:r w:rsidR="005B3EC5">
        <w:rPr>
          <w:rFonts w:ascii="Arial" w:hAnsi="Arial"/>
          <w:b/>
          <w:color w:val="FF0000"/>
          <w:sz w:val="20"/>
        </w:rPr>
        <w:t xml:space="preserve"> in der Tagespflege</w:t>
      </w:r>
      <w:r w:rsidR="00B16339">
        <w:rPr>
          <w:rFonts w:ascii="Arial" w:hAnsi="Arial"/>
          <w:b/>
          <w:color w:val="FF0000"/>
          <w:sz w:val="20"/>
        </w:rPr>
        <w:t xml:space="preserve"> </w:t>
      </w:r>
      <w:r w:rsidR="008715B8" w:rsidRPr="008715B8">
        <w:rPr>
          <w:rFonts w:ascii="Arial" w:hAnsi="Arial"/>
          <w:sz w:val="20"/>
          <w:szCs w:val="20"/>
        </w:rPr>
        <w:t>(in EUR)</w:t>
      </w:r>
    </w:p>
    <w:p w:rsidR="00EE7907" w:rsidRPr="00777921" w:rsidRDefault="00EE7907" w:rsidP="00EE1AEA">
      <w:pPr>
        <w:rPr>
          <w:rFonts w:ascii="Arial" w:hAnsi="Arial"/>
          <w:b/>
          <w:sz w:val="20"/>
        </w:rPr>
      </w:pPr>
    </w:p>
    <w:tbl>
      <w:tblPr>
        <w:tblStyle w:val="Tabellenraster"/>
        <w:tblW w:w="0" w:type="auto"/>
        <w:tblLook w:val="00A0" w:firstRow="1" w:lastRow="0" w:firstColumn="1" w:lastColumn="0" w:noHBand="0" w:noVBand="0"/>
      </w:tblPr>
      <w:tblGrid>
        <w:gridCol w:w="2048"/>
        <w:gridCol w:w="1588"/>
        <w:gridCol w:w="1590"/>
        <w:gridCol w:w="1590"/>
        <w:gridCol w:w="1590"/>
        <w:gridCol w:w="1590"/>
      </w:tblGrid>
      <w:tr w:rsidR="00360E38" w:rsidRPr="0067386B" w:rsidTr="00AF5A51">
        <w:tc>
          <w:tcPr>
            <w:tcW w:w="2048" w:type="dxa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</w:p>
        </w:tc>
        <w:tc>
          <w:tcPr>
            <w:tcW w:w="1588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1</w:t>
            </w:r>
            <w:r w:rsidR="0067386B">
              <w:rPr>
                <w:rFonts w:ascii="Arial" w:hAnsi="Arial"/>
                <w:sz w:val="18"/>
              </w:rPr>
              <w:t xml:space="preserve"> </w:t>
            </w:r>
            <w:r w:rsidR="0067386B"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1)</w:t>
            </w:r>
          </w:p>
        </w:tc>
        <w:tc>
          <w:tcPr>
            <w:tcW w:w="1590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2</w:t>
            </w:r>
          </w:p>
        </w:tc>
        <w:tc>
          <w:tcPr>
            <w:tcW w:w="1590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3</w:t>
            </w:r>
          </w:p>
        </w:tc>
        <w:tc>
          <w:tcPr>
            <w:tcW w:w="1590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4</w:t>
            </w:r>
          </w:p>
        </w:tc>
        <w:tc>
          <w:tcPr>
            <w:tcW w:w="1590" w:type="dxa"/>
          </w:tcPr>
          <w:p w:rsidR="00A00495" w:rsidRDefault="00A00495">
            <w:pPr>
              <w:rPr>
                <w:rFonts w:ascii="Arial" w:hAnsi="Arial"/>
                <w:sz w:val="18"/>
              </w:rPr>
            </w:pPr>
          </w:p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Pflegegrad 5</w:t>
            </w:r>
          </w:p>
        </w:tc>
      </w:tr>
      <w:tr w:rsidR="00360E38" w:rsidRPr="0067386B" w:rsidTr="00AF5A51">
        <w:tc>
          <w:tcPr>
            <w:tcW w:w="2048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Unterkunft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360E38" w:rsidRPr="0067386B" w:rsidRDefault="00C44022" w:rsidP="00D86FD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5,</w:t>
            </w:r>
            <w:r w:rsidR="00FE3C17">
              <w:rPr>
                <w:rFonts w:ascii="Arial" w:hAnsi="Arial"/>
                <w:sz w:val="18"/>
              </w:rPr>
              <w:t>80</w:t>
            </w:r>
            <w:r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5,80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5,80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5,80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5,80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</w:tr>
      <w:tr w:rsidR="00360E38" w:rsidRPr="0067386B" w:rsidTr="00AF5A51">
        <w:trPr>
          <w:trHeight w:val="207"/>
        </w:trPr>
        <w:tc>
          <w:tcPr>
            <w:tcW w:w="2048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Verpflegung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360E38" w:rsidRPr="00932174" w:rsidRDefault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10,45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 w:rsidP="00FE3C17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10,45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 w:rsidP="00AF5A51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10,45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FE3C17" w:rsidP="00AF5A51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10,45</w:t>
            </w:r>
            <w:r w:rsidR="00D86FD5">
              <w:rPr>
                <w:rFonts w:ascii="Arial" w:hAnsi="Arial"/>
                <w:sz w:val="18"/>
              </w:rPr>
              <w:t xml:space="preserve"> </w:t>
            </w:r>
            <w:r w:rsidR="00C44022" w:rsidRPr="00C44022">
              <w:rPr>
                <w:rFonts w:ascii="Arial" w:hAnsi="Arial"/>
                <w:sz w:val="18"/>
              </w:rPr>
              <w:t>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D86FD5" w:rsidRDefault="00FE3C17" w:rsidP="00AF5A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10,45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</w:tr>
      <w:tr w:rsidR="00360E38" w:rsidRPr="0067386B" w:rsidTr="00AF5A51">
        <w:tc>
          <w:tcPr>
            <w:tcW w:w="2048" w:type="dxa"/>
            <w:shd w:val="clear" w:color="auto" w:fill="DAEEF3" w:themeFill="accent5" w:themeFillTint="33"/>
          </w:tcPr>
          <w:p w:rsidR="00360E38" w:rsidRPr="0067386B" w:rsidRDefault="00360E38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Investitionskosten</w:t>
            </w:r>
            <w:r w:rsidR="0087371A" w:rsidRPr="0067386B">
              <w:rPr>
                <w:rFonts w:ascii="Arial" w:hAnsi="Arial"/>
                <w:sz w:val="18"/>
              </w:rPr>
              <w:t>*</w:t>
            </w:r>
          </w:p>
        </w:tc>
        <w:tc>
          <w:tcPr>
            <w:tcW w:w="1588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  <w:tc>
          <w:tcPr>
            <w:tcW w:w="1590" w:type="dxa"/>
            <w:shd w:val="clear" w:color="auto" w:fill="DAEEF3" w:themeFill="accent5" w:themeFillTint="33"/>
          </w:tcPr>
          <w:p w:rsidR="00360E38" w:rsidRPr="00932174" w:rsidRDefault="00C44022">
            <w:pPr>
              <w:rPr>
                <w:rFonts w:ascii="Arial" w:hAnsi="Arial"/>
                <w:sz w:val="18"/>
                <w:highlight w:val="yellow"/>
              </w:rPr>
            </w:pPr>
            <w:r w:rsidRPr="00C44022">
              <w:rPr>
                <w:rFonts w:ascii="Arial" w:hAnsi="Arial"/>
                <w:sz w:val="18"/>
              </w:rPr>
              <w:t>6,54 €</w:t>
            </w:r>
          </w:p>
        </w:tc>
      </w:tr>
      <w:tr w:rsidR="00360E38" w:rsidRPr="000C21B5" w:rsidTr="00AF5A51">
        <w:tc>
          <w:tcPr>
            <w:tcW w:w="2048" w:type="dxa"/>
          </w:tcPr>
          <w:p w:rsidR="00360E38" w:rsidRPr="000C21B5" w:rsidRDefault="00777921" w:rsidP="00CC285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Summe Eigenanteil*</w:t>
            </w:r>
          </w:p>
        </w:tc>
        <w:tc>
          <w:tcPr>
            <w:tcW w:w="1588" w:type="dxa"/>
          </w:tcPr>
          <w:p w:rsidR="00360E38" w:rsidRPr="00777921" w:rsidRDefault="00FE3C17" w:rsidP="00AF5A51">
            <w:pPr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22,79</w:t>
            </w:r>
            <w:r w:rsidR="008A334C">
              <w:rPr>
                <w:rFonts w:ascii="Arial" w:hAnsi="Arial"/>
                <w:b/>
                <w:sz w:val="18"/>
              </w:rPr>
              <w:t xml:space="preserve"> €</w:t>
            </w:r>
          </w:p>
        </w:tc>
        <w:tc>
          <w:tcPr>
            <w:tcW w:w="1590" w:type="dxa"/>
          </w:tcPr>
          <w:p w:rsidR="00360E38" w:rsidRPr="00932174" w:rsidRDefault="00D86FD5" w:rsidP="00AF5A51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22,</w:t>
            </w:r>
            <w:r w:rsidR="00FE3C17">
              <w:rPr>
                <w:rFonts w:ascii="Arial" w:hAnsi="Arial"/>
                <w:b/>
                <w:sz w:val="18"/>
              </w:rPr>
              <w:t>79</w:t>
            </w:r>
            <w:r w:rsidR="008A334C">
              <w:rPr>
                <w:rFonts w:ascii="Arial" w:hAnsi="Arial"/>
                <w:b/>
                <w:sz w:val="18"/>
              </w:rPr>
              <w:t xml:space="preserve"> €</w:t>
            </w:r>
          </w:p>
        </w:tc>
        <w:tc>
          <w:tcPr>
            <w:tcW w:w="1590" w:type="dxa"/>
          </w:tcPr>
          <w:p w:rsidR="00360E38" w:rsidRPr="00932174" w:rsidRDefault="00D86FD5" w:rsidP="00AF5A51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22,</w:t>
            </w:r>
            <w:r w:rsidR="00FE3C17">
              <w:rPr>
                <w:rFonts w:ascii="Arial" w:hAnsi="Arial"/>
                <w:b/>
                <w:sz w:val="18"/>
              </w:rPr>
              <w:t>79</w:t>
            </w:r>
            <w:r w:rsidR="00AF5A51">
              <w:rPr>
                <w:rFonts w:ascii="Arial" w:hAnsi="Arial"/>
                <w:b/>
                <w:sz w:val="18"/>
              </w:rPr>
              <w:t xml:space="preserve"> </w:t>
            </w:r>
            <w:r w:rsidR="008A334C"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590" w:type="dxa"/>
          </w:tcPr>
          <w:p w:rsidR="00360E38" w:rsidRPr="00932174" w:rsidRDefault="00FE3C17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 xml:space="preserve">22,79 </w:t>
            </w:r>
            <w:r w:rsidR="008A334C">
              <w:rPr>
                <w:rFonts w:ascii="Arial" w:hAnsi="Arial"/>
                <w:b/>
                <w:sz w:val="18"/>
              </w:rPr>
              <w:t>€</w:t>
            </w:r>
          </w:p>
        </w:tc>
        <w:tc>
          <w:tcPr>
            <w:tcW w:w="1590" w:type="dxa"/>
          </w:tcPr>
          <w:p w:rsidR="00360E38" w:rsidRPr="00932174" w:rsidRDefault="00FE3C17">
            <w:pPr>
              <w:rPr>
                <w:rFonts w:ascii="Arial" w:hAnsi="Arial"/>
                <w:b/>
                <w:sz w:val="18"/>
                <w:highlight w:val="yellow"/>
              </w:rPr>
            </w:pPr>
            <w:r>
              <w:rPr>
                <w:rFonts w:ascii="Arial" w:hAnsi="Arial"/>
                <w:b/>
                <w:sz w:val="18"/>
              </w:rPr>
              <w:t>22,79</w:t>
            </w:r>
            <w:r w:rsidR="00D86FD5">
              <w:rPr>
                <w:rFonts w:ascii="Arial" w:hAnsi="Arial"/>
                <w:b/>
                <w:sz w:val="18"/>
              </w:rPr>
              <w:t xml:space="preserve"> </w:t>
            </w:r>
            <w:r w:rsidR="008A334C">
              <w:rPr>
                <w:rFonts w:ascii="Arial" w:hAnsi="Arial"/>
                <w:b/>
                <w:sz w:val="18"/>
              </w:rPr>
              <w:t>€</w:t>
            </w:r>
          </w:p>
        </w:tc>
      </w:tr>
      <w:tr w:rsidR="00777921" w:rsidRPr="000C21B5" w:rsidTr="00AF5A51">
        <w:tc>
          <w:tcPr>
            <w:tcW w:w="204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 w:rsidP="00630875">
            <w:pPr>
              <w:rPr>
                <w:rFonts w:ascii="Arial" w:hAnsi="Arial"/>
                <w:sz w:val="18"/>
              </w:rPr>
            </w:pP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 w:rsidP="00630875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77921" w:rsidRPr="008715B8" w:rsidRDefault="00777921">
            <w:pPr>
              <w:rPr>
                <w:rFonts w:ascii="Arial" w:hAnsi="Arial" w:cs="Arial"/>
                <w:color w:val="000000"/>
                <w:sz w:val="20"/>
                <w:szCs w:val="20"/>
                <w:highlight w:val="lightGray"/>
              </w:rPr>
            </w:pPr>
          </w:p>
        </w:tc>
      </w:tr>
      <w:tr w:rsidR="00777921" w:rsidRPr="0067386B" w:rsidTr="00AF5A51">
        <w:tblPrEx>
          <w:tblLook w:val="04A0" w:firstRow="1" w:lastRow="0" w:firstColumn="1" w:lastColumn="0" w:noHBand="0" w:noVBand="1"/>
        </w:tblPrEx>
        <w:tc>
          <w:tcPr>
            <w:tcW w:w="2048" w:type="dxa"/>
            <w:tcBorders>
              <w:top w:val="single" w:sz="4" w:space="0" w:color="auto"/>
            </w:tcBorders>
          </w:tcPr>
          <w:p w:rsidR="00777921" w:rsidRPr="0067386B" w:rsidRDefault="00777921" w:rsidP="007E79A5">
            <w:pPr>
              <w:rPr>
                <w:rFonts w:ascii="Arial" w:hAnsi="Arial"/>
                <w:sz w:val="18"/>
              </w:rPr>
            </w:pPr>
            <w:r w:rsidRPr="0067386B">
              <w:rPr>
                <w:rFonts w:ascii="Arial" w:hAnsi="Arial"/>
                <w:sz w:val="18"/>
              </w:rPr>
              <w:t>Pflege/Betreuung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777921" w:rsidRPr="00932174" w:rsidRDefault="00FE3C17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54,18</w:t>
            </w:r>
            <w:r w:rsidR="00C44022" w:rsidRP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77921" w:rsidRPr="0067386B" w:rsidRDefault="00FE3C17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72,23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77921" w:rsidRPr="0067386B" w:rsidRDefault="00D86FD5" w:rsidP="00AF5A5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79,</w:t>
            </w:r>
            <w:r w:rsidR="00FE3C17">
              <w:rPr>
                <w:rFonts w:ascii="Arial" w:hAnsi="Arial"/>
                <w:sz w:val="18"/>
              </w:rPr>
              <w:t>85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77921" w:rsidRPr="0067386B" w:rsidRDefault="00FE3C17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90,17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777921" w:rsidRPr="0067386B" w:rsidRDefault="00FE3C17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104,40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</w:tc>
      </w:tr>
      <w:tr w:rsidR="005A78F8" w:rsidRPr="0067386B" w:rsidTr="00AF5A51">
        <w:tblPrEx>
          <w:tblLook w:val="04A0" w:firstRow="1" w:lastRow="0" w:firstColumn="1" w:lastColumn="0" w:noHBand="0" w:noVBand="1"/>
        </w:tblPrEx>
        <w:tc>
          <w:tcPr>
            <w:tcW w:w="2048" w:type="dxa"/>
            <w:tcBorders>
              <w:top w:val="single" w:sz="4" w:space="0" w:color="auto"/>
            </w:tcBorders>
          </w:tcPr>
          <w:p w:rsidR="005A78F8" w:rsidRPr="0067386B" w:rsidRDefault="005A78F8" w:rsidP="007E79A5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Ausbildungsumlage**</w:t>
            </w:r>
          </w:p>
        </w:tc>
        <w:tc>
          <w:tcPr>
            <w:tcW w:w="1588" w:type="dxa"/>
            <w:tcBorders>
              <w:top w:val="single" w:sz="4" w:space="0" w:color="auto"/>
            </w:tcBorders>
          </w:tcPr>
          <w:p w:rsidR="005A78F8" w:rsidRPr="00932174" w:rsidRDefault="00D86FD5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3,22</w:t>
            </w:r>
            <w:r w:rsidR="00E618F6" w:rsidRPr="00E618F6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5A78F8" w:rsidRPr="00932174" w:rsidRDefault="00D86FD5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3,22</w:t>
            </w:r>
            <w:r w:rsidR="00E618F6" w:rsidRPr="00E618F6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5A78F8" w:rsidRPr="00932174" w:rsidRDefault="00D86FD5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3,22</w:t>
            </w:r>
            <w:r w:rsidR="00E618F6" w:rsidRPr="00E618F6">
              <w:rPr>
                <w:rFonts w:ascii="Arial" w:hAnsi="Arial"/>
                <w:sz w:val="18"/>
              </w:rPr>
              <w:t xml:space="preserve"> 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5A78F8" w:rsidRPr="00932174" w:rsidRDefault="00D86FD5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3,22</w:t>
            </w:r>
            <w:r w:rsidR="00C230F9">
              <w:rPr>
                <w:rFonts w:ascii="Arial" w:hAnsi="Arial"/>
                <w:sz w:val="18"/>
              </w:rPr>
              <w:t xml:space="preserve"> </w:t>
            </w:r>
            <w:r w:rsidR="00E618F6" w:rsidRPr="00E618F6">
              <w:rPr>
                <w:rFonts w:ascii="Arial" w:hAnsi="Arial"/>
                <w:sz w:val="18"/>
              </w:rPr>
              <w:t>€</w:t>
            </w:r>
          </w:p>
        </w:tc>
        <w:tc>
          <w:tcPr>
            <w:tcW w:w="1590" w:type="dxa"/>
            <w:tcBorders>
              <w:top w:val="single" w:sz="4" w:space="0" w:color="auto"/>
            </w:tcBorders>
          </w:tcPr>
          <w:p w:rsidR="005A78F8" w:rsidRPr="00932174" w:rsidRDefault="00D86FD5" w:rsidP="007E79A5">
            <w:pPr>
              <w:rPr>
                <w:rFonts w:ascii="Arial" w:hAnsi="Arial"/>
                <w:sz w:val="18"/>
                <w:highlight w:val="yellow"/>
              </w:rPr>
            </w:pPr>
            <w:r>
              <w:rPr>
                <w:rFonts w:ascii="Arial" w:hAnsi="Arial"/>
                <w:sz w:val="18"/>
              </w:rPr>
              <w:t>3,22</w:t>
            </w:r>
            <w:r w:rsidR="00E618F6" w:rsidRPr="00E618F6">
              <w:rPr>
                <w:rFonts w:ascii="Arial" w:hAnsi="Arial"/>
                <w:sz w:val="18"/>
              </w:rPr>
              <w:t xml:space="preserve"> €</w:t>
            </w:r>
          </w:p>
        </w:tc>
      </w:tr>
      <w:tr w:rsidR="00777921" w:rsidRPr="000C21B5" w:rsidTr="00AF5A51">
        <w:tblPrEx>
          <w:tblLook w:val="04A0" w:firstRow="1" w:lastRow="0" w:firstColumn="1" w:lastColumn="0" w:noHBand="0" w:noVBand="1"/>
        </w:tblPrEx>
        <w:tc>
          <w:tcPr>
            <w:tcW w:w="2048" w:type="dxa"/>
          </w:tcPr>
          <w:p w:rsidR="00BA3F11" w:rsidRDefault="00777921" w:rsidP="00777921">
            <w:pPr>
              <w:rPr>
                <w:rFonts w:ascii="Arial" w:hAnsi="Arial" w:cs="Arial"/>
                <w:sz w:val="20"/>
                <w:szCs w:val="20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777921">
              <w:rPr>
                <w:rFonts w:ascii="Arial" w:hAnsi="Arial" w:cs="Arial"/>
                <w:sz w:val="20"/>
                <w:szCs w:val="20"/>
              </w:rPr>
              <w:t>Grund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777921">
              <w:rPr>
                <w:rFonts w:ascii="Arial" w:hAnsi="Arial" w:cs="Arial"/>
                <w:sz w:val="20"/>
                <w:szCs w:val="20"/>
              </w:rPr>
              <w:t xml:space="preserve">pauschale </w:t>
            </w:r>
          </w:p>
          <w:p w:rsidR="00777921" w:rsidRPr="008715B8" w:rsidRDefault="00BA3F11" w:rsidP="00777921">
            <w:pPr>
              <w:rPr>
                <w:rFonts w:ascii="Arial" w:hAnsi="Arial"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715B8">
              <w:rPr>
                <w:rFonts w:ascii="Arial" w:hAnsi="Arial"/>
                <w:sz w:val="18"/>
              </w:rPr>
              <w:t>Fahrtkosten je km (individuell)</w:t>
            </w:r>
          </w:p>
        </w:tc>
        <w:tc>
          <w:tcPr>
            <w:tcW w:w="1588" w:type="dxa"/>
          </w:tcPr>
          <w:p w:rsidR="00777921" w:rsidRDefault="00FE3C17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8,45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C17">
              <w:rPr>
                <w:rFonts w:ascii="Arial" w:hAnsi="Arial"/>
                <w:sz w:val="18"/>
              </w:rPr>
              <w:t>1,42</w:t>
            </w:r>
            <w:r w:rsidR="00E618F6">
              <w:rPr>
                <w:rFonts w:ascii="Arial" w:hAnsi="Arial"/>
                <w:sz w:val="18"/>
              </w:rPr>
              <w:t xml:space="preserve"> €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590" w:type="dxa"/>
          </w:tcPr>
          <w:p w:rsidR="00777921" w:rsidRDefault="00FE3C17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8,45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C17">
              <w:rPr>
                <w:rFonts w:ascii="Arial" w:hAnsi="Arial"/>
                <w:sz w:val="18"/>
              </w:rPr>
              <w:t>1,42</w:t>
            </w:r>
            <w:r w:rsidR="00E618F6">
              <w:rPr>
                <w:rFonts w:ascii="Arial" w:hAnsi="Arial"/>
                <w:sz w:val="18"/>
              </w:rPr>
              <w:t xml:space="preserve">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590" w:type="dxa"/>
          </w:tcPr>
          <w:p w:rsidR="00777921" w:rsidRDefault="00FE3C17" w:rsidP="0077792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8,45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  <w:p w:rsidR="00BA3F11" w:rsidRDefault="00BA3F11" w:rsidP="00777921">
            <w:pPr>
              <w:rPr>
                <w:rFonts w:ascii="Arial" w:hAnsi="Arial"/>
                <w:sz w:val="18"/>
              </w:rPr>
            </w:pPr>
          </w:p>
          <w:p w:rsidR="00BA3F1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 w:rsidR="00932174" w:rsidRPr="00E618F6">
              <w:rPr>
                <w:rFonts w:ascii="Arial" w:hAnsi="Arial"/>
                <w:sz w:val="18"/>
              </w:rPr>
              <w:t xml:space="preserve"> </w:t>
            </w:r>
            <w:r w:rsidR="00FE3C17">
              <w:rPr>
                <w:rFonts w:ascii="Arial" w:hAnsi="Arial"/>
                <w:sz w:val="18"/>
              </w:rPr>
              <w:t>1,42</w:t>
            </w:r>
            <w:r w:rsidR="00E618F6">
              <w:rPr>
                <w:rFonts w:ascii="Arial" w:hAnsi="Arial"/>
                <w:sz w:val="18"/>
              </w:rPr>
              <w:t xml:space="preserve">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590" w:type="dxa"/>
          </w:tcPr>
          <w:p w:rsidR="00BA3F11" w:rsidRDefault="00FE3C17" w:rsidP="00BA3F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8,45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  <w:p w:rsidR="00BA3F11" w:rsidRDefault="00BA3F11" w:rsidP="00BA3F11">
            <w:pPr>
              <w:rPr>
                <w:rFonts w:ascii="Arial" w:hAnsi="Arial"/>
                <w:sz w:val="18"/>
              </w:rPr>
            </w:pPr>
          </w:p>
          <w:p w:rsidR="0077792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 w:rsidR="00932174" w:rsidRPr="00E618F6">
              <w:rPr>
                <w:rFonts w:ascii="Arial" w:hAnsi="Arial"/>
                <w:sz w:val="18"/>
              </w:rPr>
              <w:t xml:space="preserve"> </w:t>
            </w:r>
            <w:r w:rsidR="00FE3C17">
              <w:rPr>
                <w:rFonts w:ascii="Arial" w:hAnsi="Arial"/>
                <w:sz w:val="18"/>
              </w:rPr>
              <w:t>1,42</w:t>
            </w:r>
            <w:r w:rsidR="00E618F6">
              <w:rPr>
                <w:rFonts w:ascii="Arial" w:hAnsi="Arial"/>
                <w:sz w:val="18"/>
              </w:rPr>
              <w:t xml:space="preserve">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  <w:tc>
          <w:tcPr>
            <w:tcW w:w="1590" w:type="dxa"/>
          </w:tcPr>
          <w:p w:rsidR="00BA3F11" w:rsidRDefault="00FE3C17" w:rsidP="00BA3F11">
            <w:pPr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8,45</w:t>
            </w:r>
            <w:r w:rsidR="00C44022">
              <w:rPr>
                <w:rFonts w:ascii="Arial" w:hAnsi="Arial"/>
                <w:sz w:val="18"/>
              </w:rPr>
              <w:t xml:space="preserve"> €</w:t>
            </w:r>
          </w:p>
          <w:p w:rsidR="00BA3F11" w:rsidRDefault="00BA3F11" w:rsidP="00BA3F11">
            <w:pPr>
              <w:rPr>
                <w:rFonts w:ascii="Arial" w:hAnsi="Arial"/>
                <w:sz w:val="18"/>
              </w:rPr>
            </w:pPr>
          </w:p>
          <w:p w:rsidR="00777921" w:rsidRPr="000C21B5" w:rsidRDefault="00BA3F11" w:rsidP="00E618F6">
            <w:pPr>
              <w:rPr>
                <w:rFonts w:ascii="Arial" w:hAnsi="Arial"/>
                <w:b/>
                <w:sz w:val="18"/>
              </w:rPr>
            </w:pPr>
            <w:r w:rsidRPr="00777921">
              <w:rPr>
                <w:rFonts w:ascii="Arial" w:hAnsi="Arial" w:cs="Arial"/>
                <w:sz w:val="20"/>
                <w:szCs w:val="20"/>
                <w:highlight w:val="lightGray"/>
              </w:rPr>
              <w:sym w:font="Wingdings 2" w:char="F0CC"/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3C17">
              <w:rPr>
                <w:rFonts w:ascii="Arial" w:hAnsi="Arial"/>
                <w:sz w:val="18"/>
              </w:rPr>
              <w:t>1,42</w:t>
            </w:r>
            <w:r w:rsidR="00E618F6">
              <w:rPr>
                <w:rFonts w:ascii="Arial" w:hAnsi="Arial"/>
                <w:sz w:val="18"/>
              </w:rPr>
              <w:t xml:space="preserve"> €</w:t>
            </w:r>
            <w:r w:rsidR="00932174" w:rsidRPr="005A66D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A66D0">
              <w:rPr>
                <w:rFonts w:ascii="Arial" w:hAnsi="Arial" w:cs="Arial"/>
                <w:color w:val="000000"/>
                <w:sz w:val="20"/>
                <w:szCs w:val="20"/>
              </w:rPr>
              <w:t>pro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km</w:t>
            </w:r>
          </w:p>
        </w:tc>
      </w:tr>
    </w:tbl>
    <w:p w:rsidR="008715B8" w:rsidRDefault="008715B8" w:rsidP="008715B8">
      <w:pPr>
        <w:rPr>
          <w:rFonts w:ascii="ArialMT" w:hAnsi="ArialMT" w:cs="ArialMT"/>
          <w:sz w:val="20"/>
          <w:szCs w:val="20"/>
        </w:rPr>
      </w:pPr>
    </w:p>
    <w:p w:rsidR="00777921" w:rsidRPr="0067386B" w:rsidRDefault="00777921" w:rsidP="008715B8">
      <w:pPr>
        <w:rPr>
          <w:rFonts w:ascii="ArialMT" w:hAnsi="ArialMT" w:cs="ArialMT"/>
          <w:sz w:val="20"/>
          <w:szCs w:val="20"/>
        </w:rPr>
      </w:pPr>
    </w:p>
    <w:p w:rsidR="008715B8" w:rsidRDefault="008715B8" w:rsidP="008715B8">
      <w:pPr>
        <w:rPr>
          <w:rFonts w:ascii="Arial" w:hAnsi="Arial"/>
          <w:sz w:val="20"/>
          <w:szCs w:val="20"/>
        </w:rPr>
      </w:pPr>
      <w:r w:rsidRPr="008B75F8">
        <w:rPr>
          <w:rFonts w:ascii="Arial" w:hAnsi="Arial"/>
          <w:b/>
          <w:szCs w:val="20"/>
          <w:shd w:val="clear" w:color="auto" w:fill="B6DDE8" w:themeFill="accent5" w:themeFillTint="66"/>
        </w:rPr>
        <w:t>*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 xml:space="preserve">Unterkunft, Verpflegung, Investitionskosten sind als </w:t>
      </w:r>
      <w:r w:rsidRPr="00EE1AEA">
        <w:rPr>
          <w:rFonts w:ascii="Arial" w:hAnsi="Arial"/>
          <w:b/>
          <w:sz w:val="20"/>
          <w:szCs w:val="20"/>
          <w:shd w:val="clear" w:color="auto" w:fill="B6DDE8" w:themeFill="accent5" w:themeFillTint="66"/>
        </w:rPr>
        <w:t>Eigenanteil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 xml:space="preserve"> </w:t>
      </w:r>
      <w:r w:rsidRPr="008715B8">
        <w:rPr>
          <w:rFonts w:ascii="Arial" w:hAnsi="Arial"/>
          <w:sz w:val="20"/>
          <w:szCs w:val="20"/>
          <w:shd w:val="clear" w:color="auto" w:fill="B6DDE8" w:themeFill="accent5" w:themeFillTint="66"/>
        </w:rPr>
        <w:t>zu zahlen</w:t>
      </w:r>
      <w:r w:rsidRPr="00EE1AEA">
        <w:rPr>
          <w:rFonts w:ascii="Arial" w:hAnsi="Arial"/>
          <w:sz w:val="20"/>
          <w:szCs w:val="20"/>
          <w:shd w:val="clear" w:color="auto" w:fill="B6DDE8" w:themeFill="accent5" w:themeFillTint="66"/>
        </w:rPr>
        <w:t>.</w:t>
      </w:r>
      <w:r>
        <w:rPr>
          <w:rFonts w:ascii="Arial" w:hAnsi="Arial"/>
          <w:sz w:val="20"/>
          <w:szCs w:val="20"/>
        </w:rPr>
        <w:t xml:space="preserve"> Dieser</w:t>
      </w:r>
      <w:r w:rsidRPr="00EE1AEA"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Eigenanteil </w:t>
      </w:r>
      <w:r w:rsidRPr="00EE1AEA">
        <w:rPr>
          <w:rFonts w:ascii="Arial" w:hAnsi="Arial"/>
          <w:sz w:val="20"/>
          <w:szCs w:val="20"/>
        </w:rPr>
        <w:t>kann über den Entlastungsbetrag i.H.</w:t>
      </w:r>
      <w:r>
        <w:rPr>
          <w:rFonts w:ascii="Arial" w:hAnsi="Arial"/>
          <w:sz w:val="20"/>
          <w:szCs w:val="20"/>
        </w:rPr>
        <w:t xml:space="preserve"> </w:t>
      </w:r>
      <w:r w:rsidRPr="00EE1AEA">
        <w:rPr>
          <w:rFonts w:ascii="Arial" w:hAnsi="Arial"/>
          <w:sz w:val="20"/>
          <w:szCs w:val="20"/>
        </w:rPr>
        <w:t>v</w:t>
      </w:r>
      <w:r>
        <w:rPr>
          <w:rFonts w:ascii="Arial" w:hAnsi="Arial"/>
          <w:sz w:val="20"/>
          <w:szCs w:val="20"/>
        </w:rPr>
        <w:t>on</w:t>
      </w:r>
      <w:r w:rsidRPr="00EE1AEA">
        <w:rPr>
          <w:rFonts w:ascii="Arial" w:hAnsi="Arial"/>
          <w:sz w:val="20"/>
          <w:szCs w:val="20"/>
        </w:rPr>
        <w:t xml:space="preserve"> 125 € finanziert werden. </w:t>
      </w:r>
    </w:p>
    <w:p w:rsidR="008715B8" w:rsidRDefault="008715B8" w:rsidP="008715B8">
      <w:pPr>
        <w:rPr>
          <w:rFonts w:ascii="Arial" w:hAnsi="Arial"/>
          <w:sz w:val="20"/>
          <w:szCs w:val="20"/>
        </w:rPr>
      </w:pPr>
      <w:r w:rsidRPr="00EE1AEA">
        <w:rPr>
          <w:rFonts w:ascii="Arial" w:hAnsi="Arial"/>
          <w:sz w:val="20"/>
          <w:szCs w:val="20"/>
        </w:rPr>
        <w:t>Zusätzliche Betreuung</w:t>
      </w:r>
      <w:r>
        <w:rPr>
          <w:rFonts w:ascii="Arial" w:hAnsi="Arial"/>
          <w:sz w:val="20"/>
          <w:szCs w:val="20"/>
        </w:rPr>
        <w:t>sleistungen</w:t>
      </w:r>
      <w:r w:rsidRPr="00EE1AEA">
        <w:rPr>
          <w:rFonts w:ascii="Arial" w:hAnsi="Arial"/>
          <w:sz w:val="20"/>
          <w:szCs w:val="20"/>
        </w:rPr>
        <w:t xml:space="preserve"> nach §43b SGB XI w</w:t>
      </w:r>
      <w:r>
        <w:rPr>
          <w:rFonts w:ascii="Arial" w:hAnsi="Arial"/>
          <w:sz w:val="20"/>
          <w:szCs w:val="20"/>
        </w:rPr>
        <w:t>erden</w:t>
      </w:r>
      <w:r w:rsidRPr="00EE1AEA">
        <w:rPr>
          <w:rFonts w:ascii="Arial" w:hAnsi="Arial"/>
          <w:sz w:val="20"/>
          <w:szCs w:val="20"/>
        </w:rPr>
        <w:t xml:space="preserve"> direkt mit der Pflegekasse abgerechnet.</w:t>
      </w:r>
    </w:p>
    <w:p w:rsidR="008B75F8" w:rsidRPr="00EE1AEA" w:rsidRDefault="008B75F8" w:rsidP="008715B8">
      <w:pPr>
        <w:rPr>
          <w:rFonts w:ascii="Arial" w:hAnsi="Arial"/>
          <w:sz w:val="20"/>
          <w:szCs w:val="20"/>
        </w:rPr>
      </w:pPr>
      <w:r w:rsidRPr="00630875">
        <w:rPr>
          <w:rFonts w:ascii="Arial" w:hAnsi="Arial"/>
          <w:sz w:val="20"/>
          <w:szCs w:val="20"/>
        </w:rPr>
        <w:t>(Der Tagessatz beinhaltet sämtliche anfallende Kosten.)</w:t>
      </w:r>
    </w:p>
    <w:p w:rsidR="00360E38" w:rsidRDefault="00360E38">
      <w:pPr>
        <w:rPr>
          <w:rFonts w:ascii="Arial" w:hAnsi="Arial"/>
          <w:sz w:val="22"/>
        </w:rPr>
      </w:pPr>
    </w:p>
    <w:p w:rsidR="005A78F8" w:rsidRDefault="005A78F8" w:rsidP="005A78F8">
      <w:pPr>
        <w:rPr>
          <w:rFonts w:ascii="Arial" w:hAnsi="Arial"/>
          <w:sz w:val="22"/>
        </w:rPr>
      </w:pPr>
      <w:r w:rsidRPr="005A78F8">
        <w:rPr>
          <w:rFonts w:ascii="Arial" w:hAnsi="Arial"/>
          <w:sz w:val="20"/>
          <w:szCs w:val="20"/>
        </w:rPr>
        <w:t xml:space="preserve">Die **Ausbildungsumlage </w:t>
      </w:r>
      <w:r w:rsidR="00E618F6">
        <w:rPr>
          <w:rFonts w:ascii="Arial" w:hAnsi="Arial"/>
          <w:sz w:val="20"/>
          <w:szCs w:val="20"/>
        </w:rPr>
        <w:t>und der Ausbildungszuschlag sind</w:t>
      </w:r>
      <w:r w:rsidRPr="005A78F8">
        <w:rPr>
          <w:rFonts w:ascii="Arial" w:hAnsi="Arial"/>
          <w:sz w:val="20"/>
          <w:szCs w:val="20"/>
        </w:rPr>
        <w:t xml:space="preserve"> als Eigenanteil zu zahlen, wenn der monatliche Zuschuss der Pflegekasse (= Tagespflegebudget) bereits vollständig ausgeschöpft wäre.</w:t>
      </w:r>
    </w:p>
    <w:p w:rsidR="005A78F8" w:rsidRDefault="005A78F8">
      <w:pPr>
        <w:rPr>
          <w:rFonts w:ascii="Arial" w:hAnsi="Arial"/>
          <w:sz w:val="22"/>
        </w:rPr>
      </w:pPr>
    </w:p>
    <w:p w:rsidR="008715B8" w:rsidRPr="00BA3F11" w:rsidRDefault="008715B8" w:rsidP="008715B8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rPr>
          <w:rFonts w:ascii="Arial" w:hAnsi="Arial" w:cs="Arial"/>
          <w:sz w:val="20"/>
          <w:szCs w:val="20"/>
        </w:rPr>
      </w:pPr>
      <w:r w:rsidRPr="00EE1AEA">
        <w:rPr>
          <w:rFonts w:ascii="Arial" w:hAnsi="Arial"/>
          <w:b/>
          <w:sz w:val="20"/>
        </w:rPr>
        <w:t>Fahr</w:t>
      </w:r>
      <w:r>
        <w:rPr>
          <w:rFonts w:ascii="Arial" w:hAnsi="Arial"/>
          <w:b/>
          <w:sz w:val="20"/>
        </w:rPr>
        <w:t>t</w:t>
      </w:r>
      <w:r w:rsidRPr="00EE1AEA">
        <w:rPr>
          <w:rFonts w:ascii="Arial" w:hAnsi="Arial"/>
          <w:b/>
          <w:sz w:val="20"/>
        </w:rPr>
        <w:t>kosten</w:t>
      </w:r>
      <w:r w:rsidRPr="00EE1AEA">
        <w:rPr>
          <w:rFonts w:ascii="Arial" w:hAnsi="Arial" w:cs="Arial"/>
          <w:color w:val="000000"/>
          <w:sz w:val="20"/>
          <w:szCs w:val="20"/>
        </w:rPr>
        <w:t xml:space="preserve"> ergeben sich aus den gefahrenen Kilometern von der Tagespflegeeinrichtung zu Ihrem Wohnort</w:t>
      </w:r>
      <w:r>
        <w:rPr>
          <w:rFonts w:ascii="Arial" w:hAnsi="Arial" w:cs="Arial"/>
          <w:color w:val="000000"/>
          <w:sz w:val="20"/>
          <w:szCs w:val="20"/>
        </w:rPr>
        <w:t xml:space="preserve"> und zurück</w:t>
      </w:r>
      <w:r w:rsidRPr="00EE1AEA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Die </w:t>
      </w:r>
      <w:r w:rsidRPr="005A66D0">
        <w:rPr>
          <w:rFonts w:ascii="Arial" w:hAnsi="Arial" w:cs="Arial"/>
          <w:color w:val="000000"/>
          <w:sz w:val="20"/>
          <w:szCs w:val="20"/>
        </w:rPr>
        <w:t xml:space="preserve">Pflegekasse übernimmt im Rahmen des zur Verfügung stehenden monatlichen Budgets </w:t>
      </w:r>
      <w:r w:rsidR="008A334C">
        <w:rPr>
          <w:rFonts w:ascii="Arial" w:hAnsi="Arial" w:cs="Arial"/>
          <w:color w:val="000000"/>
          <w:sz w:val="20"/>
          <w:szCs w:val="20"/>
        </w:rPr>
        <w:t>je nach Pflegegrad (siehe Tabelle unten)</w:t>
      </w:r>
      <w:r w:rsidRPr="005A66D0">
        <w:rPr>
          <w:rFonts w:ascii="Arial" w:hAnsi="Arial" w:cs="Arial"/>
          <w:color w:val="000000"/>
          <w:sz w:val="20"/>
          <w:szCs w:val="20"/>
        </w:rPr>
        <w:t xml:space="preserve"> pro </w:t>
      </w:r>
      <w:r w:rsidRPr="00BA3F11">
        <w:rPr>
          <w:rFonts w:ascii="Arial" w:hAnsi="Arial" w:cs="Arial"/>
          <w:sz w:val="20"/>
          <w:szCs w:val="20"/>
        </w:rPr>
        <w:t>Fahrtkilometer</w:t>
      </w:r>
      <w:r w:rsidR="008A334C">
        <w:rPr>
          <w:rFonts w:ascii="Arial" w:hAnsi="Arial" w:cs="Arial"/>
          <w:sz w:val="20"/>
          <w:szCs w:val="20"/>
        </w:rPr>
        <w:t xml:space="preserve"> 1,</w:t>
      </w:r>
      <w:r w:rsidR="00D460DB">
        <w:rPr>
          <w:rFonts w:ascii="Arial" w:hAnsi="Arial" w:cs="Arial"/>
          <w:sz w:val="20"/>
          <w:szCs w:val="20"/>
        </w:rPr>
        <w:t>42</w:t>
      </w:r>
      <w:r w:rsidR="008A334C">
        <w:rPr>
          <w:rFonts w:ascii="Arial" w:hAnsi="Arial" w:cs="Arial"/>
          <w:sz w:val="20"/>
          <w:szCs w:val="20"/>
        </w:rPr>
        <w:t xml:space="preserve"> €</w:t>
      </w:r>
      <w:r w:rsidRPr="00BA3F11">
        <w:rPr>
          <w:rFonts w:ascii="Arial" w:hAnsi="Arial" w:cs="Arial"/>
          <w:sz w:val="20"/>
          <w:szCs w:val="20"/>
        </w:rPr>
        <w:t xml:space="preserve"> zuzüglich einer Grundpauschale für die Hin- und Rückfahrt in Höhe von </w:t>
      </w:r>
      <w:r w:rsidR="00D460DB">
        <w:rPr>
          <w:rFonts w:ascii="Arial" w:hAnsi="Arial" w:cs="Arial"/>
          <w:sz w:val="20"/>
          <w:szCs w:val="20"/>
        </w:rPr>
        <w:t>16,90</w:t>
      </w:r>
      <w:r w:rsidR="009866FE">
        <w:rPr>
          <w:rFonts w:ascii="Arial" w:hAnsi="Arial" w:cs="Arial"/>
          <w:sz w:val="20"/>
          <w:szCs w:val="20"/>
        </w:rPr>
        <w:t xml:space="preserve"> </w:t>
      </w:r>
      <w:bookmarkStart w:id="0" w:name="_GoBack"/>
      <w:bookmarkEnd w:id="0"/>
      <w:r w:rsidRPr="00BA3F11">
        <w:rPr>
          <w:rFonts w:ascii="Arial" w:hAnsi="Arial" w:cs="Arial"/>
          <w:sz w:val="20"/>
          <w:szCs w:val="20"/>
        </w:rPr>
        <w:t xml:space="preserve">€. </w:t>
      </w:r>
    </w:p>
    <w:p w:rsidR="008715B8" w:rsidRDefault="008715B8" w:rsidP="00360E38">
      <w:pPr>
        <w:rPr>
          <w:rFonts w:ascii="Arial" w:hAnsi="Arial"/>
          <w:sz w:val="22"/>
        </w:rPr>
      </w:pPr>
    </w:p>
    <w:p w:rsidR="008715B8" w:rsidRDefault="008715B8" w:rsidP="00360E38">
      <w:pPr>
        <w:rPr>
          <w:rFonts w:ascii="Arial" w:hAnsi="Arial"/>
          <w:sz w:val="22"/>
        </w:rPr>
      </w:pPr>
    </w:p>
    <w:p w:rsidR="00D75139" w:rsidRPr="0067386B" w:rsidRDefault="008715B8" w:rsidP="00D75139">
      <w:pPr>
        <w:rPr>
          <w:rFonts w:ascii="Arial" w:hAnsi="Arial"/>
          <w:b/>
          <w:sz w:val="20"/>
          <w:szCs w:val="20"/>
        </w:rPr>
      </w:pPr>
      <w:r w:rsidRPr="0067386B">
        <w:rPr>
          <w:rFonts w:ascii="Arial" w:hAnsi="Arial" w:cs="Arial"/>
          <w:b/>
          <w:bCs/>
          <w:color w:val="000000"/>
          <w:sz w:val="18"/>
          <w:szCs w:val="18"/>
          <w:lang w:eastAsia="de-DE"/>
        </w:rPr>
        <w:t xml:space="preserve">Zuschuss d. Pflegekasse </w:t>
      </w:r>
      <w:r w:rsidRPr="0067386B">
        <w:rPr>
          <w:rFonts w:ascii="Arial" w:hAnsi="Arial" w:cs="Arial"/>
          <w:bCs/>
          <w:color w:val="000000"/>
          <w:sz w:val="18"/>
          <w:szCs w:val="18"/>
          <w:lang w:eastAsia="de-DE"/>
        </w:rPr>
        <w:t>(=</w:t>
      </w:r>
      <w:r>
        <w:rPr>
          <w:rFonts w:ascii="Arial" w:hAnsi="Arial" w:cs="Arial"/>
          <w:bCs/>
          <w:color w:val="000000"/>
          <w:sz w:val="18"/>
          <w:szCs w:val="18"/>
          <w:lang w:eastAsia="de-DE"/>
        </w:rPr>
        <w:t xml:space="preserve"> max. </w:t>
      </w:r>
      <w:r w:rsidRPr="0067386B">
        <w:rPr>
          <w:rFonts w:ascii="Arial" w:hAnsi="Arial" w:cs="Arial"/>
          <w:bCs/>
          <w:color w:val="000000"/>
          <w:sz w:val="18"/>
          <w:szCs w:val="18"/>
          <w:lang w:eastAsia="de-DE"/>
        </w:rPr>
        <w:t xml:space="preserve">Tagespflegebudget d. Pflegekasse </w:t>
      </w:r>
      <w:r>
        <w:rPr>
          <w:rFonts w:ascii="Arial" w:hAnsi="Arial"/>
          <w:sz w:val="20"/>
          <w:szCs w:val="20"/>
        </w:rPr>
        <w:t xml:space="preserve">pro Monat / </w:t>
      </w:r>
      <w:r w:rsidRPr="008715B8">
        <w:rPr>
          <w:rFonts w:ascii="Arial" w:hAnsi="Arial"/>
          <w:sz w:val="20"/>
          <w:szCs w:val="20"/>
        </w:rPr>
        <w:t>in EUR)</w:t>
      </w:r>
    </w:p>
    <w:tbl>
      <w:tblPr>
        <w:tblW w:w="758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1559"/>
        <w:gridCol w:w="1276"/>
        <w:gridCol w:w="1559"/>
        <w:gridCol w:w="1771"/>
      </w:tblGrid>
      <w:tr w:rsidR="008715B8" w:rsidRPr="0067386B" w:rsidTr="008715B8">
        <w:trPr>
          <w:trHeight w:val="3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 xml:space="preserve">Pflegegrad 1 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vertAlign w:val="superscript"/>
                <w:lang w:eastAsia="de-DE"/>
              </w:rPr>
              <w:t>1)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B8" w:rsidRDefault="008715B8" w:rsidP="0052106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 xml:space="preserve"> 4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715B8" w:rsidRPr="0067386B" w:rsidRDefault="008715B8" w:rsidP="00521064">
            <w:pPr>
              <w:jc w:val="center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67386B">
              <w:rPr>
                <w:rFonts w:ascii="Arial" w:hAnsi="Arial" w:cs="Arial"/>
                <w:sz w:val="18"/>
                <w:szCs w:val="18"/>
              </w:rPr>
              <w:t>Pflegegrad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67386B">
              <w:rPr>
                <w:rFonts w:ascii="Arial" w:hAnsi="Arial" w:cs="Arial"/>
                <w:b/>
                <w:bCs/>
                <w:color w:val="000000"/>
                <w:sz w:val="18"/>
                <w:szCs w:val="18"/>
                <w:lang w:eastAsia="de-DE"/>
              </w:rPr>
              <w:t>5</w:t>
            </w:r>
          </w:p>
        </w:tc>
      </w:tr>
      <w:tr w:rsidR="008715B8" w:rsidRPr="0067386B" w:rsidTr="008715B8">
        <w:trPr>
          <w:trHeight w:val="30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-  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689,00 €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 xml:space="preserve"> 1.298,00 €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8715B8" w:rsidRPr="00FA4905" w:rsidRDefault="008715B8" w:rsidP="0063087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1.612,00 €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715B8" w:rsidRPr="00FA4905" w:rsidRDefault="008715B8" w:rsidP="002168E1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</w:pP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1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.</w:t>
            </w:r>
            <w:r w:rsidRPr="00FA4905">
              <w:rPr>
                <w:rFonts w:ascii="Arial" w:hAnsi="Arial" w:cs="Arial"/>
                <w:color w:val="000000"/>
                <w:sz w:val="18"/>
                <w:szCs w:val="18"/>
                <w:lang w:eastAsia="de-DE"/>
              </w:rPr>
              <w:t>995,00 €</w:t>
            </w:r>
          </w:p>
        </w:tc>
      </w:tr>
    </w:tbl>
    <w:p w:rsidR="00360E38" w:rsidRDefault="00360E38" w:rsidP="00360E38">
      <w:pPr>
        <w:rPr>
          <w:rFonts w:ascii="Arial" w:hAnsi="Arial"/>
          <w:sz w:val="22"/>
        </w:rPr>
      </w:pPr>
    </w:p>
    <w:p w:rsidR="005A78F8" w:rsidRDefault="0087371A" w:rsidP="005A78F8">
      <w:pPr>
        <w:widowControl w:val="0"/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r w:rsidRPr="00EE1AEA">
        <w:rPr>
          <w:rFonts w:ascii="Calibri" w:hAnsi="Calibri"/>
          <w:b/>
          <w:bCs/>
          <w:color w:val="000000"/>
          <w:sz w:val="20"/>
          <w:szCs w:val="20"/>
          <w:vertAlign w:val="superscript"/>
          <w:lang w:eastAsia="de-DE"/>
        </w:rPr>
        <w:t xml:space="preserve">1)  </w:t>
      </w:r>
      <w:r w:rsidR="0067386B" w:rsidRPr="00EE1AEA">
        <w:rPr>
          <w:rFonts w:ascii="ArialMT" w:hAnsi="ArialMT" w:cs="ArialMT"/>
          <w:sz w:val="20"/>
          <w:szCs w:val="20"/>
        </w:rPr>
        <w:t xml:space="preserve">Pflegebedürftige mit Pflegegrad 1 haben </w:t>
      </w:r>
      <w:r w:rsidR="00493A7E">
        <w:rPr>
          <w:rFonts w:ascii="ArialMT" w:hAnsi="ArialMT" w:cs="ArialMT"/>
          <w:sz w:val="20"/>
          <w:szCs w:val="20"/>
        </w:rPr>
        <w:t>keinen Anspruch</w:t>
      </w:r>
      <w:r w:rsidR="004D74A9">
        <w:rPr>
          <w:rFonts w:ascii="ArialMT" w:hAnsi="ArialMT" w:cs="ArialMT"/>
          <w:sz w:val="20"/>
          <w:szCs w:val="20"/>
        </w:rPr>
        <w:t xml:space="preserve"> auf </w:t>
      </w:r>
      <w:r w:rsidR="005A78F8">
        <w:rPr>
          <w:rFonts w:ascii="ArialMT" w:hAnsi="ArialMT" w:cs="ArialMT"/>
          <w:sz w:val="20"/>
          <w:szCs w:val="20"/>
        </w:rPr>
        <w:t>den Zuschuss der Pflegekasse</w:t>
      </w:r>
      <w:r w:rsidR="00493A7E">
        <w:rPr>
          <w:rFonts w:ascii="ArialMT" w:hAnsi="ArialMT" w:cs="ArialMT"/>
          <w:sz w:val="20"/>
          <w:szCs w:val="20"/>
        </w:rPr>
        <w:t>. Der Tages</w:t>
      </w:r>
      <w:r w:rsidR="005A78F8">
        <w:rPr>
          <w:rFonts w:ascii="ArialMT" w:hAnsi="ArialMT" w:cs="ArialMT"/>
          <w:sz w:val="20"/>
          <w:szCs w:val="20"/>
        </w:rPr>
        <w:t>-</w:t>
      </w:r>
      <w:r w:rsidR="00493A7E">
        <w:rPr>
          <w:rFonts w:ascii="ArialMT" w:hAnsi="ArialMT" w:cs="ArialMT"/>
          <w:sz w:val="20"/>
          <w:szCs w:val="20"/>
        </w:rPr>
        <w:t>satz ist kom</w:t>
      </w:r>
      <w:r w:rsidR="005A78F8">
        <w:rPr>
          <w:rFonts w:ascii="ArialMT" w:hAnsi="ArialMT" w:cs="ArialMT"/>
          <w:sz w:val="20"/>
          <w:szCs w:val="20"/>
        </w:rPr>
        <w:t xml:space="preserve">plett als Eigenanteil zu zahlen, </w:t>
      </w:r>
      <w:r w:rsidR="005A78F8" w:rsidRPr="005A78F8">
        <w:rPr>
          <w:rFonts w:ascii="ArialMT" w:hAnsi="ArialMT" w:cs="ArialMT"/>
          <w:sz w:val="20"/>
          <w:szCs w:val="20"/>
        </w:rPr>
        <w:t>jedoch kann hierfür der Entlastungsbetrag i. H. von 125€ eingesetzt werden.</w:t>
      </w:r>
      <w:r w:rsidR="005A78F8">
        <w:rPr>
          <w:rFonts w:ascii="ArialMT" w:hAnsi="ArialMT" w:cs="ArialMT"/>
          <w:sz w:val="20"/>
          <w:szCs w:val="20"/>
        </w:rPr>
        <w:t xml:space="preserve"> </w:t>
      </w:r>
    </w:p>
    <w:p w:rsidR="007F5787" w:rsidRDefault="00F36BBF" w:rsidP="00493A7E">
      <w:pPr>
        <w:widowControl w:val="0"/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:rsidR="00493A7E" w:rsidRDefault="00493A7E" w:rsidP="00493A7E">
      <w:pPr>
        <w:widowControl w:val="0"/>
        <w:autoSpaceDE w:val="0"/>
        <w:autoSpaceDN w:val="0"/>
        <w:adjustRightInd w:val="0"/>
        <w:rPr>
          <w:rFonts w:ascii="Arial" w:hAnsi="Arial"/>
          <w:sz w:val="22"/>
        </w:rPr>
      </w:pPr>
    </w:p>
    <w:p w:rsidR="007F5787" w:rsidRPr="0067386B" w:rsidRDefault="00F36BBF" w:rsidP="0067386B">
      <w:pPr>
        <w:jc w:val="center"/>
        <w:rPr>
          <w:rFonts w:ascii="Arial" w:hAnsi="Arial"/>
          <w:sz w:val="20"/>
        </w:rPr>
      </w:pPr>
    </w:p>
    <w:p w:rsidR="007F5787" w:rsidRPr="0067386B" w:rsidRDefault="00EE1AEA" w:rsidP="00F6173C">
      <w:pPr>
        <w:rPr>
          <w:rFonts w:ascii="ArialMT" w:hAnsi="ArialMT" w:cs="ArialMT"/>
          <w:sz w:val="18"/>
          <w:szCs w:val="20"/>
        </w:rPr>
      </w:pPr>
      <w:r w:rsidRPr="0067386B">
        <w:rPr>
          <w:rFonts w:ascii="ArialMT" w:hAnsi="ArialMT" w:cs="ArialMT"/>
          <w:sz w:val="18"/>
          <w:szCs w:val="20"/>
        </w:rPr>
        <w:t>Unsere Mitarbeiter*innen</w:t>
      </w:r>
      <w:r w:rsidR="0067386B" w:rsidRPr="0067386B">
        <w:rPr>
          <w:rFonts w:ascii="ArialMT" w:hAnsi="ArialMT" w:cs="ArialMT"/>
          <w:sz w:val="18"/>
          <w:szCs w:val="20"/>
        </w:rPr>
        <w:t xml:space="preserve"> </w:t>
      </w:r>
      <w:r w:rsidRPr="0067386B">
        <w:rPr>
          <w:rFonts w:ascii="ArialMT" w:hAnsi="ArialMT" w:cs="ArialMT"/>
          <w:sz w:val="18"/>
          <w:szCs w:val="20"/>
        </w:rPr>
        <w:t>beraten</w:t>
      </w:r>
      <w:r w:rsidR="0067386B" w:rsidRPr="0067386B">
        <w:rPr>
          <w:rFonts w:ascii="ArialMT" w:hAnsi="ArialMT" w:cs="ArialMT"/>
          <w:sz w:val="18"/>
          <w:szCs w:val="20"/>
        </w:rPr>
        <w:t xml:space="preserve"> Sie gerne zu allen Frag</w:t>
      </w:r>
      <w:r w:rsidRPr="0067386B">
        <w:rPr>
          <w:rFonts w:ascii="ArialMT" w:hAnsi="ArialMT" w:cs="ArialMT"/>
          <w:sz w:val="18"/>
          <w:szCs w:val="20"/>
        </w:rPr>
        <w:t xml:space="preserve">en der Kosten und Finanzierung und informieren Sie über unser </w:t>
      </w:r>
      <w:r w:rsidR="0067386B" w:rsidRPr="0067386B">
        <w:rPr>
          <w:rFonts w:ascii="ArialMT" w:hAnsi="ArialMT" w:cs="ArialMT"/>
          <w:sz w:val="18"/>
          <w:szCs w:val="20"/>
        </w:rPr>
        <w:t>Angebot.</w:t>
      </w:r>
    </w:p>
    <w:p w:rsidR="0067386B" w:rsidRDefault="0067386B">
      <w:pPr>
        <w:rPr>
          <w:rFonts w:ascii="ArialMT" w:hAnsi="ArialMT" w:cs="ArialMT"/>
          <w:i/>
          <w:sz w:val="20"/>
          <w:szCs w:val="20"/>
        </w:rPr>
      </w:pPr>
    </w:p>
    <w:p w:rsidR="0067386B" w:rsidRDefault="0067386B">
      <w:pPr>
        <w:rPr>
          <w:rFonts w:ascii="ArialMT" w:hAnsi="ArialMT" w:cs="ArialMT"/>
          <w:i/>
          <w:sz w:val="20"/>
          <w:szCs w:val="20"/>
        </w:rPr>
      </w:pPr>
    </w:p>
    <w:p w:rsidR="00596580" w:rsidRDefault="00F36BBF" w:rsidP="00596580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rPr>
          <w:rFonts w:ascii="Franklin Gothic Medium Cond" w:hAnsi="Franklin Gothic Medium Cond" w:cs="Franklin Gothic Medium Cond"/>
          <w:sz w:val="16"/>
          <w:szCs w:val="16"/>
        </w:rPr>
      </w:pPr>
    </w:p>
    <w:p w:rsidR="00596580" w:rsidRPr="00EF5CCA" w:rsidRDefault="0067386B" w:rsidP="001424B6">
      <w:pPr>
        <w:widowControl w:val="0"/>
        <w:tabs>
          <w:tab w:val="left" w:pos="426"/>
          <w:tab w:val="left" w:pos="3061"/>
          <w:tab w:val="left" w:pos="4111"/>
          <w:tab w:val="center" w:pos="5329"/>
          <w:tab w:val="left" w:pos="5443"/>
          <w:tab w:val="left" w:pos="7938"/>
        </w:tabs>
        <w:jc w:val="right"/>
        <w:rPr>
          <w:rFonts w:ascii="Arial" w:eastAsia="Times New Roman" w:hAnsi="Arial" w:cs="Arial"/>
          <w:snapToGrid w:val="0"/>
          <w:lang w:eastAsia="de-DE"/>
        </w:rPr>
      </w:pPr>
      <w:r>
        <w:rPr>
          <w:rFonts w:ascii="Franklin Gothic Medium Cond" w:hAnsi="Franklin Gothic Medium Cond" w:cs="Franklin Gothic Medium Cond"/>
          <w:sz w:val="16"/>
          <w:szCs w:val="16"/>
        </w:rPr>
        <w:t>Diese Angaben sind ohne Gewähr. Änderungen möglich.</w:t>
      </w:r>
    </w:p>
    <w:p w:rsidR="008D0F98" w:rsidRDefault="00F36BBF" w:rsidP="001424B6">
      <w:pPr>
        <w:jc w:val="right"/>
        <w:rPr>
          <w:rFonts w:ascii="Arial" w:hAnsi="Arial"/>
          <w:sz w:val="22"/>
        </w:rPr>
      </w:pPr>
    </w:p>
    <w:sectPr w:rsidR="008D0F98" w:rsidSect="00F6173C">
      <w:headerReference w:type="default" r:id="rId8"/>
      <w:pgSz w:w="11900" w:h="16840"/>
      <w:pgMar w:top="1417" w:right="1127" w:bottom="142" w:left="993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BBF" w:rsidRDefault="00F36BBF" w:rsidP="003C1085">
      <w:r>
        <w:separator/>
      </w:r>
    </w:p>
  </w:endnote>
  <w:endnote w:type="continuationSeparator" w:id="0">
    <w:p w:rsidR="00F36BBF" w:rsidRDefault="00F36BBF" w:rsidP="003C10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BBF" w:rsidRDefault="00F36BBF" w:rsidP="003C1085">
      <w:r>
        <w:separator/>
      </w:r>
    </w:p>
  </w:footnote>
  <w:footnote w:type="continuationSeparator" w:id="0">
    <w:p w:rsidR="00F36BBF" w:rsidRDefault="00F36BBF" w:rsidP="003C10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386B" w:rsidRPr="00360E38" w:rsidRDefault="003C1085" w:rsidP="0067386B">
    <w:pPr>
      <w:rPr>
        <w:rFonts w:ascii="Arial" w:hAnsi="Arial"/>
        <w:sz w:val="22"/>
      </w:rPr>
    </w:pPr>
    <w:r w:rsidRPr="003C1085">
      <w:rPr>
        <w:rFonts w:ascii="Arial" w:hAnsi="Arial" w:cs="Arial"/>
      </w:rPr>
      <w:t>LOGO d. Tagespflege</w:t>
    </w:r>
    <w:r w:rsidR="0067386B">
      <w:rPr>
        <w:rFonts w:ascii="Arial" w:hAnsi="Arial" w:cs="Arial"/>
      </w:rPr>
      <w:t xml:space="preserve"> </w:t>
    </w:r>
  </w:p>
  <w:p w:rsidR="003C1085" w:rsidRPr="003C1085" w:rsidRDefault="003C1085">
    <w:pPr>
      <w:pStyle w:val="Kopfzeile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661E2"/>
    <w:multiLevelType w:val="hybridMultilevel"/>
    <w:tmpl w:val="B804E250"/>
    <w:lvl w:ilvl="0" w:tplc="BBBE111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50916"/>
    <w:multiLevelType w:val="hybridMultilevel"/>
    <w:tmpl w:val="FE7C6428"/>
    <w:lvl w:ilvl="0" w:tplc="3B3E2F8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E38"/>
    <w:rsid w:val="00042230"/>
    <w:rsid w:val="000532A0"/>
    <w:rsid w:val="000C21B5"/>
    <w:rsid w:val="000C5170"/>
    <w:rsid w:val="00132E3B"/>
    <w:rsid w:val="00181BED"/>
    <w:rsid w:val="001E0706"/>
    <w:rsid w:val="00287E9E"/>
    <w:rsid w:val="002B6E85"/>
    <w:rsid w:val="002F546D"/>
    <w:rsid w:val="00360E38"/>
    <w:rsid w:val="00363CC1"/>
    <w:rsid w:val="00367C4A"/>
    <w:rsid w:val="003809AC"/>
    <w:rsid w:val="003C1085"/>
    <w:rsid w:val="003D7EEA"/>
    <w:rsid w:val="00481833"/>
    <w:rsid w:val="00493A7E"/>
    <w:rsid w:val="004A0063"/>
    <w:rsid w:val="004D6462"/>
    <w:rsid w:val="004D74A9"/>
    <w:rsid w:val="004E78E4"/>
    <w:rsid w:val="00521064"/>
    <w:rsid w:val="00536E22"/>
    <w:rsid w:val="0058280A"/>
    <w:rsid w:val="005A66D0"/>
    <w:rsid w:val="005A78F8"/>
    <w:rsid w:val="005B3EC5"/>
    <w:rsid w:val="00630875"/>
    <w:rsid w:val="00671A06"/>
    <w:rsid w:val="0067386B"/>
    <w:rsid w:val="00696F93"/>
    <w:rsid w:val="006D6F04"/>
    <w:rsid w:val="006F1212"/>
    <w:rsid w:val="00745DEA"/>
    <w:rsid w:val="00764F9A"/>
    <w:rsid w:val="00777921"/>
    <w:rsid w:val="00786C8E"/>
    <w:rsid w:val="00802660"/>
    <w:rsid w:val="008412AC"/>
    <w:rsid w:val="008715B8"/>
    <w:rsid w:val="0087371A"/>
    <w:rsid w:val="008764F9"/>
    <w:rsid w:val="008A0568"/>
    <w:rsid w:val="008A334C"/>
    <w:rsid w:val="008B75F8"/>
    <w:rsid w:val="008F5F74"/>
    <w:rsid w:val="00921602"/>
    <w:rsid w:val="00932174"/>
    <w:rsid w:val="009866FE"/>
    <w:rsid w:val="009D1A29"/>
    <w:rsid w:val="009F33F0"/>
    <w:rsid w:val="009F7E2C"/>
    <w:rsid w:val="00A00495"/>
    <w:rsid w:val="00A33824"/>
    <w:rsid w:val="00A67648"/>
    <w:rsid w:val="00A70DDB"/>
    <w:rsid w:val="00AF5A51"/>
    <w:rsid w:val="00B16339"/>
    <w:rsid w:val="00B80FE5"/>
    <w:rsid w:val="00B817AC"/>
    <w:rsid w:val="00BA3F11"/>
    <w:rsid w:val="00BE1B7A"/>
    <w:rsid w:val="00C230F9"/>
    <w:rsid w:val="00C44022"/>
    <w:rsid w:val="00C63DBD"/>
    <w:rsid w:val="00CC148B"/>
    <w:rsid w:val="00CC2851"/>
    <w:rsid w:val="00CD7B32"/>
    <w:rsid w:val="00D460DB"/>
    <w:rsid w:val="00D75139"/>
    <w:rsid w:val="00D86FD5"/>
    <w:rsid w:val="00DD51F4"/>
    <w:rsid w:val="00DF6968"/>
    <w:rsid w:val="00E0517B"/>
    <w:rsid w:val="00E618F6"/>
    <w:rsid w:val="00EB022F"/>
    <w:rsid w:val="00EE1AEA"/>
    <w:rsid w:val="00EE7907"/>
    <w:rsid w:val="00F17239"/>
    <w:rsid w:val="00F36BBF"/>
    <w:rsid w:val="00F471FE"/>
    <w:rsid w:val="00F503B1"/>
    <w:rsid w:val="00F6173C"/>
    <w:rsid w:val="00F77D1A"/>
    <w:rsid w:val="00F947EA"/>
    <w:rsid w:val="00FA4905"/>
    <w:rsid w:val="00FE3C1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EC3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0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5236F"/>
    <w:pPr>
      <w:ind w:left="720"/>
      <w:contextualSpacing/>
    </w:pPr>
  </w:style>
  <w:style w:type="paragraph" w:customStyle="1" w:styleId="Default">
    <w:name w:val="Default"/>
    <w:rsid w:val="0059658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085"/>
  </w:style>
  <w:style w:type="paragraph" w:styleId="Fuzeile">
    <w:name w:val="footer"/>
    <w:basedOn w:val="Standard"/>
    <w:link w:val="Fu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1085"/>
  </w:style>
  <w:style w:type="character" w:styleId="Fett">
    <w:name w:val="Strong"/>
    <w:basedOn w:val="Absatz-Standardschriftart"/>
    <w:uiPriority w:val="22"/>
    <w:qFormat/>
    <w:rsid w:val="00042230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617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173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heading 7" w:semiHidden="0"/>
    <w:lsdException w:name="heading 8" w:semiHidden="0"/>
    <w:lsdException w:name="heading 9" w:semiHidden="0"/>
    <w:lsdException w:name="index 2" w:semiHidden="0"/>
    <w:lsdException w:name="index 3" w:semiHidden="0"/>
    <w:lsdException w:name="index 4" w:semiHidden="0"/>
    <w:lsdException w:name="index 5" w:semiHidden="0"/>
    <w:lsdException w:name="index 6" w:semiHidden="0"/>
    <w:lsdException w:name="List Number 2" w:semiHidden="0"/>
    <w:lsdException w:name="List Number 5" w:semiHidden="0"/>
    <w:lsdException w:name="Title" w:semiHidden="0" w:unhideWhenUsed="0"/>
    <w:lsdException w:name="Subtitle" w:semiHidden="0" w:unhideWhenUsed="0"/>
    <w:lsdException w:name="Body Text Indent 3" w:semiHidden="0"/>
    <w:lsdException w:name="Block Text" w:semiHidden="0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nhideWhenUsed="0"/>
    <w:lsdException w:name="Table Grid" w:semiHidden="0" w:unhideWhenUsed="0"/>
    <w:lsdException w:name="Placeholder Text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Standard">
    <w:name w:val="Normal"/>
    <w:qFormat/>
    <w:rsid w:val="00EC30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60E3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15236F"/>
    <w:pPr>
      <w:ind w:left="720"/>
      <w:contextualSpacing/>
    </w:pPr>
  </w:style>
  <w:style w:type="paragraph" w:customStyle="1" w:styleId="Default">
    <w:name w:val="Default"/>
    <w:rsid w:val="00596580"/>
    <w:pPr>
      <w:widowControl w:val="0"/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Kopfzeile">
    <w:name w:val="header"/>
    <w:basedOn w:val="Standard"/>
    <w:link w:val="Kopf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C1085"/>
  </w:style>
  <w:style w:type="paragraph" w:styleId="Fuzeile">
    <w:name w:val="footer"/>
    <w:basedOn w:val="Standard"/>
    <w:link w:val="FuzeileZchn"/>
    <w:unhideWhenUsed/>
    <w:rsid w:val="003C108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C1085"/>
  </w:style>
  <w:style w:type="character" w:styleId="Fett">
    <w:name w:val="Strong"/>
    <w:basedOn w:val="Absatz-Standardschriftart"/>
    <w:uiPriority w:val="22"/>
    <w:qFormat/>
    <w:rsid w:val="00042230"/>
    <w:rPr>
      <w:b/>
      <w:bCs/>
    </w:rPr>
  </w:style>
  <w:style w:type="paragraph" w:styleId="Sprechblasentext">
    <w:name w:val="Balloon Text"/>
    <w:basedOn w:val="Standard"/>
    <w:link w:val="SprechblasentextZchn"/>
    <w:semiHidden/>
    <w:unhideWhenUsed/>
    <w:rsid w:val="00F6173C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semiHidden/>
    <w:rsid w:val="00F617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11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TPF</cp:lastModifiedBy>
  <cp:revision>4</cp:revision>
  <cp:lastPrinted>2024-01-04T12:46:00Z</cp:lastPrinted>
  <dcterms:created xsi:type="dcterms:W3CDTF">2024-04-23T09:07:00Z</dcterms:created>
  <dcterms:modified xsi:type="dcterms:W3CDTF">2024-04-23T09:08:00Z</dcterms:modified>
</cp:coreProperties>
</file>